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EA" w:rsidRPr="005E57EA" w:rsidRDefault="005E57EA" w:rsidP="005E57EA">
      <w:pPr>
        <w:pStyle w:val="4"/>
        <w:shd w:val="clear" w:color="auto" w:fill="auto"/>
        <w:spacing w:after="304" w:line="325" w:lineRule="exact"/>
        <w:ind w:right="20"/>
        <w:jc w:val="both"/>
        <w:rPr>
          <w:b/>
        </w:rPr>
      </w:pPr>
      <w:r>
        <w:rPr>
          <w:b/>
        </w:rPr>
        <w:t xml:space="preserve">                                 </w:t>
      </w:r>
      <w:bookmarkStart w:id="0" w:name="_GoBack"/>
      <w:bookmarkEnd w:id="0"/>
      <w:r w:rsidRPr="005E57EA">
        <w:rPr>
          <w:b/>
        </w:rPr>
        <w:t>ИНФОРМАЦИОННОЕ ПИСЬМО</w:t>
      </w:r>
    </w:p>
    <w:p w:rsidR="005E57EA" w:rsidRDefault="005E57EA" w:rsidP="005E57EA">
      <w:pPr>
        <w:pStyle w:val="4"/>
        <w:shd w:val="clear" w:color="auto" w:fill="auto"/>
        <w:spacing w:after="304" w:line="325" w:lineRule="exact"/>
        <w:ind w:left="740" w:right="20"/>
        <w:jc w:val="center"/>
      </w:pPr>
      <w:r>
        <w:t xml:space="preserve">о необходимости соблюдения обязательных требований законодательства </w:t>
      </w:r>
      <w:r>
        <w:t xml:space="preserve">                    </w:t>
      </w:r>
      <w:r>
        <w:t>Российской Федерации в области ветеринарии.</w:t>
      </w:r>
    </w:p>
    <w:p w:rsidR="005E57EA" w:rsidRDefault="005E57EA" w:rsidP="005E57EA">
      <w:pPr>
        <w:pStyle w:val="4"/>
        <w:shd w:val="clear" w:color="auto" w:fill="auto"/>
        <w:spacing w:line="319" w:lineRule="exact"/>
        <w:ind w:left="20" w:right="20" w:firstLine="580"/>
        <w:jc w:val="both"/>
      </w:pPr>
      <w:r>
        <w:t>В соответствии со ст. 45 Федерального закона от 31.07.2020 № 248-ФЗ «О государственном контроле (надзоре) и муниципальном контроле в Российской Федерации» в целях осуществления профилактики рисков причинения вреда (ущерба) охраняемым законом ценностям Управление Россельхознадзора по Ростовской, Волгоградской и Астраханской областям и Республике Калмыкия сообщает следующее.</w:t>
      </w:r>
    </w:p>
    <w:p w:rsidR="005E57EA" w:rsidRDefault="005E57EA" w:rsidP="005E57EA">
      <w:pPr>
        <w:pStyle w:val="50"/>
        <w:shd w:val="clear" w:color="auto" w:fill="auto"/>
        <w:ind w:left="20" w:right="20"/>
      </w:pPr>
      <w:r>
        <w:rPr>
          <w:rStyle w:val="51"/>
        </w:rPr>
        <w:t>1 сентября 2023 года вступил в силу</w:t>
      </w:r>
      <w:r>
        <w:t xml:space="preserve"> Федеральный закон от 28.06.2022 № 221-ФЗ "О внесении изменений в Закон Российской Федерации "О ветеринарии",</w:t>
      </w:r>
      <w:r>
        <w:rPr>
          <w:rStyle w:val="51"/>
        </w:rPr>
        <w:t xml:space="preserve"> предусматривающий обязательную маркировку и учет животных.</w:t>
      </w:r>
    </w:p>
    <w:p w:rsidR="005E57EA" w:rsidRDefault="005E57EA" w:rsidP="005E57EA">
      <w:pPr>
        <w:pStyle w:val="4"/>
        <w:shd w:val="clear" w:color="auto" w:fill="auto"/>
        <w:spacing w:line="322" w:lineRule="exact"/>
        <w:ind w:left="20" w:right="20" w:firstLine="580"/>
        <w:jc w:val="both"/>
      </w:pPr>
      <w:r>
        <w:t>Согласно изменений</w:t>
      </w:r>
      <w:r>
        <w:rPr>
          <w:rStyle w:val="a5"/>
        </w:rPr>
        <w:t xml:space="preserve"> владельцы животных обязаны:</w:t>
      </w:r>
      <w:r>
        <w:t xml:space="preserve"> предоставлять специалистам в области ветеринарии, являющимся уполномоченными лицами органов и организаций, входящих в систему Государственной ветеринарной службы Российской Федерации, по их требованию доступ к животным для осмотра и учета; обеспечить маркирование животных; представлять сведения, необходимые для учета животных, лицам, осуществляющим учет животных, по перечню и в сроки, которые установлены ветеринарными правилами маркирования и учета животных. Маркирование животных осуществляется владельцами животных за свой счет самостоятельно или посредством привлечения иных лиц. Учет животных осуществляется безвозмездно.</w:t>
      </w:r>
    </w:p>
    <w:p w:rsidR="005E57EA" w:rsidRDefault="005E57EA" w:rsidP="005E57EA">
      <w:pPr>
        <w:pStyle w:val="50"/>
        <w:shd w:val="clear" w:color="auto" w:fill="auto"/>
        <w:ind w:left="20" w:right="20"/>
      </w:pPr>
      <w:r>
        <w:t xml:space="preserve">Правила осуществления учета животных и перечень видов животных, подлежащих индивидуальному или групповому маркированию и учету, случаев осуществления индивидуального или группового маркирования и </w:t>
      </w:r>
      <w:hyperlink r:id="rId6" w:history="1">
        <w:r>
          <w:rPr>
            <w:rStyle w:val="a3"/>
            <w:b/>
            <w:bCs/>
            <w:lang w:val="ru"/>
          </w:rPr>
          <w:t>учета животных, а также сроков осуществления учета животных,</w:t>
        </w:r>
      </w:hyperlink>
      <w:r>
        <w:rPr>
          <w:rStyle w:val="a4"/>
        </w:rPr>
        <w:t>утверждены Постановление Правительства РФ от 5 апреля 2023 года №550 и вступили в силу 1 марта 2024 г.</w:t>
      </w:r>
    </w:p>
    <w:p w:rsidR="005E57EA" w:rsidRDefault="005E57EA" w:rsidP="005E57EA">
      <w:pPr>
        <w:pStyle w:val="4"/>
        <w:shd w:val="clear" w:color="auto" w:fill="auto"/>
        <w:spacing w:line="322" w:lineRule="exact"/>
        <w:ind w:left="20" w:right="20" w:firstLine="580"/>
        <w:jc w:val="both"/>
      </w:pPr>
      <w:r>
        <w:t>Учету подлежат животные в соответствии с перечнем видов животных, подлежащих индивидуальному или групповому маркированию и учету, а основанием для учета животного является его маркирование в соответствии с ветеринарными правилами маркирования и учета животных.</w:t>
      </w:r>
      <w:r>
        <w:rPr>
          <w:rStyle w:val="a5"/>
        </w:rPr>
        <w:t xml:space="preserve"> Сроки осуществления учета животных установлены в соответствии с видом животных.</w:t>
      </w:r>
    </w:p>
    <w:p w:rsidR="005E57EA" w:rsidRDefault="005E57EA" w:rsidP="005E57EA">
      <w:pPr>
        <w:pStyle w:val="50"/>
        <w:shd w:val="clear" w:color="auto" w:fill="auto"/>
        <w:ind w:left="20" w:right="20"/>
      </w:pPr>
      <w:r>
        <w:rPr>
          <w:rStyle w:val="51"/>
        </w:rPr>
        <w:t>Обращаю Ваше внимание, что</w:t>
      </w:r>
      <w:r>
        <w:t xml:space="preserve"> учет крупного рогатого скота, в том числе зебу, буйволов, яков, должен быть осуществлен не позднее 1 сентября 2024 г.; лошадей, ослов, мулов и лошаков - не позднее 1 сентября</w:t>
      </w:r>
    </w:p>
    <w:p w:rsidR="005E57EA" w:rsidRDefault="005E57EA" w:rsidP="005E57EA">
      <w:pPr>
        <w:pStyle w:val="4"/>
        <w:numPr>
          <w:ilvl w:val="0"/>
          <w:numId w:val="1"/>
        </w:numPr>
        <w:shd w:val="clear" w:color="auto" w:fill="auto"/>
        <w:tabs>
          <w:tab w:val="left" w:pos="673"/>
        </w:tabs>
        <w:spacing w:line="322" w:lineRule="exact"/>
        <w:ind w:left="20"/>
        <w:jc w:val="both"/>
      </w:pPr>
      <w:r>
        <w:rPr>
          <w:rStyle w:val="a5"/>
        </w:rPr>
        <w:t>г.,</w:t>
      </w:r>
      <w:r>
        <w:t xml:space="preserve"> а содержащиеся в личных подсобных хозяйствах - не позднее 1 марта</w:t>
      </w:r>
    </w:p>
    <w:p w:rsidR="005E57EA" w:rsidRDefault="005E57EA" w:rsidP="005E57EA">
      <w:pPr>
        <w:pStyle w:val="4"/>
        <w:numPr>
          <w:ilvl w:val="0"/>
          <w:numId w:val="1"/>
        </w:numPr>
        <w:shd w:val="clear" w:color="auto" w:fill="auto"/>
        <w:tabs>
          <w:tab w:val="left" w:pos="678"/>
        </w:tabs>
        <w:spacing w:line="322" w:lineRule="exact"/>
        <w:ind w:left="20" w:right="20"/>
        <w:jc w:val="both"/>
      </w:pPr>
      <w:r>
        <w:t>г.; верблюдов - не позднее 1 сентября 2025 г., а содержащиеся в личных подсобных хозяйствах - не позднее 1 сентября 2026 г.; пчел - не позднее 1 сентября 2025 г.;</w:t>
      </w:r>
      <w:r>
        <w:rPr>
          <w:rStyle w:val="a5"/>
        </w:rPr>
        <w:t xml:space="preserve"> свиней - не позднее 1 сентября 2024 г.;</w:t>
      </w:r>
      <w:r>
        <w:t xml:space="preserve"> овец и коз - не позднее 1 сентября 2026 г.;</w:t>
      </w:r>
      <w:r>
        <w:rPr>
          <w:rStyle w:val="a5"/>
        </w:rPr>
        <w:t xml:space="preserve"> домашней птицы - не позднее 1 сентября 2024 г., </w:t>
      </w:r>
      <w:r>
        <w:lastRenderedPageBreak/>
        <w:t>а содержащиеся в личных подсобных хозяйствах в количестве более 10 голов - не позднее 1 сентября 2026 г., в количестве до 10 голов - не позднее 1 сентября 2029 г.; рыбы и иных объектов аквакультуры животного происхождения - не позднее 1 марта 2026 г.</w:t>
      </w:r>
    </w:p>
    <w:p w:rsidR="005E57EA" w:rsidRDefault="005E57EA" w:rsidP="005E57EA">
      <w:pPr>
        <w:pStyle w:val="4"/>
        <w:shd w:val="clear" w:color="auto" w:fill="auto"/>
        <w:spacing w:line="322" w:lineRule="exact"/>
        <w:ind w:left="20" w:right="20" w:firstLine="580"/>
        <w:jc w:val="both"/>
      </w:pPr>
      <w:r>
        <w:t>Учет животных осуществляется безвозмездно специалистами в области ветеринарии, являющимися уполномоченными лицами органов и организаций, входящих в систему Государственной ветеринарной службы Российской Федерации, или специалистами в области ветеринарии, не являющимися уполномоченными лицами указанных органов и организаций, путем представления информации в Федеральную государственную информационную систему в области ветеринарии.</w:t>
      </w:r>
    </w:p>
    <w:p w:rsidR="005E57EA" w:rsidRDefault="005E57EA" w:rsidP="005E57EA">
      <w:pPr>
        <w:pStyle w:val="4"/>
        <w:shd w:val="clear" w:color="auto" w:fill="auto"/>
        <w:spacing w:line="322" w:lineRule="exact"/>
        <w:ind w:left="20" w:right="20" w:firstLine="580"/>
        <w:jc w:val="both"/>
      </w:pPr>
      <w:r>
        <w:t>Приказом Минсельхоза России от 03.11.2023 № 832 утверждены</w:t>
      </w:r>
      <w:r>
        <w:rPr>
          <w:rStyle w:val="a5"/>
        </w:rPr>
        <w:t xml:space="preserve"> Ветеринарные правила маркирования и учета животных. </w:t>
      </w:r>
      <w:r>
        <w:t>Настоящий приказ также вступил в силу 1 марта 2024 г.</w:t>
      </w:r>
    </w:p>
    <w:p w:rsidR="005E57EA" w:rsidRDefault="005E57EA" w:rsidP="005E57EA">
      <w:pPr>
        <w:pStyle w:val="4"/>
        <w:shd w:val="clear" w:color="auto" w:fill="auto"/>
        <w:spacing w:line="322" w:lineRule="exact"/>
        <w:ind w:left="20" w:firstLine="580"/>
        <w:jc w:val="both"/>
      </w:pPr>
      <w:r>
        <w:t>В соответствии с Ветеринарными правилами:</w:t>
      </w:r>
    </w:p>
    <w:p w:rsidR="005E57EA" w:rsidRDefault="005E57EA" w:rsidP="005E57EA">
      <w:pPr>
        <w:pStyle w:val="4"/>
        <w:numPr>
          <w:ilvl w:val="0"/>
          <w:numId w:val="2"/>
        </w:numPr>
        <w:shd w:val="clear" w:color="auto" w:fill="auto"/>
        <w:tabs>
          <w:tab w:val="left" w:pos="788"/>
        </w:tabs>
        <w:spacing w:line="322" w:lineRule="exact"/>
        <w:ind w:left="20" w:right="20" w:firstLine="580"/>
        <w:jc w:val="both"/>
      </w:pPr>
      <w:r>
        <w:t>основанием для индивидуального маркирования животного является его рождение или ввоз немаркированного животного (группы животных) на территорию Российской Федерации.</w:t>
      </w:r>
    </w:p>
    <w:p w:rsidR="005E57EA" w:rsidRDefault="005E57EA" w:rsidP="005E57EA">
      <w:pPr>
        <w:pStyle w:val="4"/>
        <w:shd w:val="clear" w:color="auto" w:fill="auto"/>
        <w:spacing w:line="322" w:lineRule="exact"/>
        <w:ind w:left="20" w:right="20" w:firstLine="580"/>
        <w:jc w:val="both"/>
      </w:pPr>
      <w:r>
        <w:t>Основанием для группового маркирования 2 и более животных одного вида, содержащихся в одном предмете, приспособлении или помещении с одной целью содержания (далее - группа животных), является формирование группы животных владельцем животных;</w:t>
      </w:r>
    </w:p>
    <w:p w:rsidR="005E57EA" w:rsidRDefault="005E57EA" w:rsidP="005E57EA">
      <w:pPr>
        <w:pStyle w:val="4"/>
        <w:numPr>
          <w:ilvl w:val="0"/>
          <w:numId w:val="2"/>
        </w:numPr>
        <w:shd w:val="clear" w:color="auto" w:fill="auto"/>
        <w:tabs>
          <w:tab w:val="left" w:pos="980"/>
        </w:tabs>
        <w:spacing w:line="322" w:lineRule="exact"/>
        <w:ind w:left="20" w:right="20" w:firstLine="580"/>
        <w:jc w:val="both"/>
      </w:pPr>
      <w:r>
        <w:t>при осуществлении маркирования животного (группы животных) владельцем животного (группы животных) самостоятельно определяются используемые средства маркирования в зависимости от вида животного;</w:t>
      </w:r>
    </w:p>
    <w:p w:rsidR="005E57EA" w:rsidRDefault="005E57EA" w:rsidP="005E57EA">
      <w:pPr>
        <w:pStyle w:val="4"/>
        <w:numPr>
          <w:ilvl w:val="0"/>
          <w:numId w:val="2"/>
        </w:numPr>
        <w:shd w:val="clear" w:color="auto" w:fill="auto"/>
        <w:tabs>
          <w:tab w:val="left" w:pos="937"/>
        </w:tabs>
        <w:spacing w:line="322" w:lineRule="exact"/>
        <w:ind w:left="20" w:right="20" w:firstLine="580"/>
        <w:jc w:val="both"/>
      </w:pPr>
      <w:r>
        <w:t>используемые средства маркирования должны иметь следующие свойства: устойчивость к внешним воздействиям; безопасность для здоровья животных; визуальная и (или) электронная считываемость в течение всего срока содержания животного (группы животных); невозможность повторного использования, за исключением микрочипа и табло в случае, если такое использование не приведет к искажению нанесенной на него информации;</w:t>
      </w:r>
    </w:p>
    <w:p w:rsidR="005E57EA" w:rsidRDefault="005E57EA" w:rsidP="005E57EA">
      <w:pPr>
        <w:pStyle w:val="4"/>
        <w:numPr>
          <w:ilvl w:val="0"/>
          <w:numId w:val="2"/>
        </w:numPr>
        <w:shd w:val="clear" w:color="auto" w:fill="auto"/>
        <w:tabs>
          <w:tab w:val="left" w:pos="769"/>
        </w:tabs>
        <w:spacing w:line="322" w:lineRule="exact"/>
        <w:ind w:left="20" w:right="20" w:firstLine="580"/>
        <w:jc w:val="both"/>
      </w:pPr>
      <w:r>
        <w:t>уникальный номер средства маркирования (далее - УНСМ) должен быть нанесен владельцем животного (группы животных) или иным лицом на средство маркирования или записан на постоянное запоминающее устройство средства маркирования, за исключением индивидуального маркирования посредством вырезов тканей.</w:t>
      </w:r>
    </w:p>
    <w:p w:rsidR="005E57EA" w:rsidRDefault="005E57EA" w:rsidP="005E57EA">
      <w:pPr>
        <w:pStyle w:val="4"/>
        <w:shd w:val="clear" w:color="auto" w:fill="auto"/>
        <w:spacing w:line="322" w:lineRule="exact"/>
        <w:ind w:left="20" w:right="20" w:firstLine="580"/>
        <w:jc w:val="both"/>
      </w:pPr>
      <w:r>
        <w:t>Допускается нанесение на средство маркирования иной информации, определяемой владельцем животного самостоятельно;</w:t>
      </w:r>
    </w:p>
    <w:p w:rsidR="005E57EA" w:rsidRDefault="005E57EA" w:rsidP="005E57EA">
      <w:pPr>
        <w:pStyle w:val="4"/>
        <w:numPr>
          <w:ilvl w:val="0"/>
          <w:numId w:val="2"/>
        </w:numPr>
        <w:shd w:val="clear" w:color="auto" w:fill="auto"/>
        <w:tabs>
          <w:tab w:val="left" w:pos="985"/>
        </w:tabs>
        <w:spacing w:line="322" w:lineRule="exact"/>
        <w:ind w:left="20" w:right="20" w:firstLine="580"/>
        <w:jc w:val="both"/>
      </w:pPr>
      <w:r>
        <w:t>повторное маркирование животного осуществляется владельцем животного (группы животных) в случае утери или повреждения средства маркирования или окончания срока использования средства маркирования, установленного производителем средства маркирования, в порядке, установленном настоящими Ветеринарными правилами;</w:t>
      </w:r>
    </w:p>
    <w:p w:rsidR="005E57EA" w:rsidRDefault="005E57EA" w:rsidP="005E57EA">
      <w:pPr>
        <w:pStyle w:val="4"/>
        <w:numPr>
          <w:ilvl w:val="0"/>
          <w:numId w:val="2"/>
        </w:numPr>
        <w:shd w:val="clear" w:color="auto" w:fill="auto"/>
        <w:tabs>
          <w:tab w:val="left" w:pos="788"/>
        </w:tabs>
        <w:spacing w:line="322" w:lineRule="exact"/>
        <w:ind w:left="20" w:right="20" w:firstLine="580"/>
        <w:jc w:val="both"/>
      </w:pPr>
      <w:r>
        <w:t xml:space="preserve">в случае утери или повреждения средства маркирования или окончания срока использования средства маркирования владелец животного со дня </w:t>
      </w:r>
      <w:r>
        <w:lastRenderedPageBreak/>
        <w:t>установления факта утери или повреждения средства маркирования либо окончания срока использования средства маркирования:</w:t>
      </w:r>
    </w:p>
    <w:p w:rsidR="005E57EA" w:rsidRDefault="005E57EA" w:rsidP="005E57EA">
      <w:pPr>
        <w:pStyle w:val="4"/>
        <w:shd w:val="clear" w:color="auto" w:fill="auto"/>
        <w:tabs>
          <w:tab w:val="left" w:pos="903"/>
        </w:tabs>
        <w:spacing w:line="322" w:lineRule="exact"/>
        <w:ind w:left="20" w:right="20" w:firstLine="580"/>
        <w:jc w:val="both"/>
      </w:pPr>
      <w:r>
        <w:t>а)</w:t>
      </w:r>
      <w:r>
        <w:tab/>
        <w:t>незамедлительно обозначает животное любым доступным способом до осуществления его повторного маркирования;</w:t>
      </w:r>
    </w:p>
    <w:p w:rsidR="005E57EA" w:rsidRDefault="005E57EA" w:rsidP="005E57EA">
      <w:pPr>
        <w:pStyle w:val="4"/>
        <w:shd w:val="clear" w:color="auto" w:fill="auto"/>
        <w:tabs>
          <w:tab w:val="left" w:pos="1062"/>
        </w:tabs>
        <w:spacing w:line="322" w:lineRule="exact"/>
        <w:ind w:left="20" w:right="20" w:firstLine="580"/>
        <w:jc w:val="both"/>
      </w:pPr>
      <w:r>
        <w:t>б)</w:t>
      </w:r>
      <w:r>
        <w:tab/>
        <w:t>в течение 5 рабочих дней уведомляет специалиста в области ветеринарии, осуществляющего учет животных, об утерянном и (или) поврежденном средстве маркирования (в случае утери или повреждения средства маркирования);</w:t>
      </w:r>
    </w:p>
    <w:p w:rsidR="005E57EA" w:rsidRDefault="005E57EA" w:rsidP="005E57EA">
      <w:pPr>
        <w:pStyle w:val="4"/>
        <w:shd w:val="clear" w:color="auto" w:fill="auto"/>
        <w:tabs>
          <w:tab w:val="left" w:pos="918"/>
        </w:tabs>
        <w:spacing w:line="322" w:lineRule="exact"/>
        <w:ind w:left="20" w:right="20" w:firstLine="580"/>
        <w:jc w:val="both"/>
      </w:pPr>
      <w:r>
        <w:t>в)</w:t>
      </w:r>
      <w:r>
        <w:tab/>
        <w:t>в течение 30 календарных дней осуществляет повторное маркирование указанного животного с сохранением первоначального уникального номера животного, за исключением случаев, установленных абзацем вторым пункта 5 правил учета животных. Направление на убой для использования в пищевых целях животного, а также передача продуктивного животного новому владельцу или его направление в новое место содержания до проведения повторного маркирования животного не допускаются;</w:t>
      </w:r>
    </w:p>
    <w:p w:rsidR="005E57EA" w:rsidRDefault="005E57EA" w:rsidP="005E57EA">
      <w:pPr>
        <w:pStyle w:val="4"/>
        <w:numPr>
          <w:ilvl w:val="0"/>
          <w:numId w:val="2"/>
        </w:numPr>
        <w:shd w:val="clear" w:color="auto" w:fill="auto"/>
        <w:tabs>
          <w:tab w:val="left" w:pos="846"/>
        </w:tabs>
        <w:spacing w:line="322" w:lineRule="exact"/>
        <w:ind w:left="20" w:right="20" w:firstLine="580"/>
        <w:jc w:val="both"/>
      </w:pPr>
      <w:r>
        <w:t>способы (индивидуальный или групповой), возраст и выбор средств маркирования предусмотрены настоящими Ветеринарными правилами в зависимости от вида животного;</w:t>
      </w:r>
    </w:p>
    <w:p w:rsidR="005E57EA" w:rsidRDefault="005E57EA" w:rsidP="005E57EA">
      <w:pPr>
        <w:pStyle w:val="4"/>
        <w:numPr>
          <w:ilvl w:val="0"/>
          <w:numId w:val="2"/>
        </w:numPr>
        <w:shd w:val="clear" w:color="auto" w:fill="auto"/>
        <w:tabs>
          <w:tab w:val="left" w:pos="841"/>
        </w:tabs>
        <w:spacing w:line="322" w:lineRule="exact"/>
        <w:ind w:left="20" w:right="20" w:firstLine="580"/>
        <w:jc w:val="both"/>
      </w:pPr>
      <w:r>
        <w:t>учет животных (группы животных) осуществляется специалистами в области ветеринарии, являющимися уполномоченными лицами органов и организаций, входящих в систему Государственной ветеринарной службы Российской Федерации, или специалистами в области ветеринарии, не являющимися уполномоченными лицами органов и организаций, входящих в систему Государственной ветеринарной службы Российской Федерации, по выбору владельца животного (группы животных) в случае, если животное (группа животных) маркировано в соответствии с настоящими Ветеринарными правилами.</w:t>
      </w:r>
    </w:p>
    <w:p w:rsidR="005E57EA" w:rsidRDefault="005E57EA" w:rsidP="005E57EA">
      <w:pPr>
        <w:pStyle w:val="4"/>
        <w:shd w:val="clear" w:color="auto" w:fill="auto"/>
        <w:spacing w:line="322" w:lineRule="exact"/>
        <w:ind w:left="20" w:right="40" w:firstLine="560"/>
        <w:jc w:val="both"/>
      </w:pPr>
      <w:r>
        <w:t>Учет животных (группы животных) осуществляется специалистами в области ветеринарии, являющимися должностными лицами Россельхознадзора и его территориальных органов, в случаях ввоза на территорию Российской Федерации маркированных животных (групп животных) из третьих стран, не маркированных в соответствии с настоящими Ветеринарными правилами (далее - маркированные животные из третьих стран);</w:t>
      </w:r>
    </w:p>
    <w:p w:rsidR="005E57EA" w:rsidRDefault="005E57EA" w:rsidP="005E57EA">
      <w:pPr>
        <w:pStyle w:val="4"/>
        <w:numPr>
          <w:ilvl w:val="0"/>
          <w:numId w:val="2"/>
        </w:numPr>
        <w:shd w:val="clear" w:color="auto" w:fill="auto"/>
        <w:tabs>
          <w:tab w:val="left" w:pos="754"/>
        </w:tabs>
        <w:spacing w:line="322" w:lineRule="exact"/>
        <w:ind w:left="20" w:right="40" w:firstLine="560"/>
        <w:jc w:val="both"/>
      </w:pPr>
      <w:r>
        <w:t>для учета животных (группы животных) владельцы животных в течение 5 рабочих дней со дня маркирования животных (группы животных), за исключением пчел, не позднее 30 сентября календарного года, в котором произошло маркирование пчел, а в случае ввоза маркированных животных из третьих стран на территорию Российской Федерации - в течение 5 рабочих дней со дня ввоза, представляют лицам, осуществляющим учет животных, сведения, указанные в настоящих Ветеринарных правилах.</w:t>
      </w:r>
    </w:p>
    <w:p w:rsidR="005E57EA" w:rsidRDefault="005E57EA" w:rsidP="005E57EA">
      <w:pPr>
        <w:pStyle w:val="4"/>
        <w:shd w:val="clear" w:color="auto" w:fill="auto"/>
        <w:spacing w:line="322" w:lineRule="exact"/>
        <w:ind w:left="20" w:right="40" w:firstLine="560"/>
        <w:jc w:val="both"/>
      </w:pPr>
      <w:r>
        <w:t>В соответствии с Ветеринарными правилами</w:t>
      </w:r>
      <w:r>
        <w:rPr>
          <w:rStyle w:val="a5"/>
        </w:rPr>
        <w:t xml:space="preserve"> уникальный номер средств маркирования (далее - УНСМ)</w:t>
      </w:r>
      <w:r>
        <w:t xml:space="preserve"> формируется автоматически Федеральной государственной информационной системой в области ветеринарии (далее - ФГИС «ВетИС») при поступлении в Россельхознадзор заявки производителя </w:t>
      </w:r>
      <w:r>
        <w:lastRenderedPageBreak/>
        <w:t>средства маркирования или лиц, осуществляющих маркирование животных, составленной по форме и содержанию в произвольном виде.</w:t>
      </w:r>
    </w:p>
    <w:p w:rsidR="005E57EA" w:rsidRDefault="005E57EA" w:rsidP="005E57EA">
      <w:pPr>
        <w:pStyle w:val="4"/>
        <w:shd w:val="clear" w:color="auto" w:fill="auto"/>
        <w:spacing w:line="322" w:lineRule="exact"/>
        <w:ind w:left="20" w:right="40" w:firstLine="560"/>
        <w:jc w:val="both"/>
      </w:pPr>
      <w:r>
        <w:rPr>
          <w:rStyle w:val="a5"/>
        </w:rPr>
        <w:t>Заявка представляется в Россельхознадзор</w:t>
      </w:r>
      <w:r>
        <w:t xml:space="preserve"> на бумажном носителе нарочно либо заказным почтовым отправлением с уведомлением о вручении посредством почтовой связи (на адрес: 107996, Москва, Орликов переулок, 1/11) или в электронном виде на адрес электронной почты Россельхознадзора </w:t>
      </w:r>
      <w:r w:rsidRPr="008E3AC2">
        <w:t>(</w:t>
      </w:r>
      <w:hyperlink r:id="rId7" w:history="1">
        <w:r>
          <w:rPr>
            <w:rStyle w:val="a3"/>
            <w:lang w:val="en-US"/>
          </w:rPr>
          <w:t>info</w:t>
        </w:r>
        <w:r w:rsidRPr="008E3AC2">
          <w:rPr>
            <w:rStyle w:val="a3"/>
          </w:rPr>
          <w:t>@</w:t>
        </w:r>
        <w:r>
          <w:rPr>
            <w:rStyle w:val="a3"/>
            <w:lang w:val="en-US"/>
          </w:rPr>
          <w:t>fsvps</w:t>
        </w:r>
        <w:r w:rsidRPr="008E3AC2"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 w:rsidRPr="008E3AC2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8E3AC2">
        <w:t xml:space="preserve">), </w:t>
      </w:r>
      <w:r>
        <w:t>указанный на официальном сайте Россельхознадзора в информационно-телекоммуникационной сети «Интернет», или в форме электронного документа с использованием ФГИС «ВетИС».</w:t>
      </w:r>
    </w:p>
    <w:p w:rsidR="005E57EA" w:rsidRDefault="005E57EA" w:rsidP="005E57EA">
      <w:pPr>
        <w:pStyle w:val="4"/>
        <w:shd w:val="clear" w:color="auto" w:fill="auto"/>
        <w:spacing w:line="322" w:lineRule="exact"/>
        <w:ind w:left="20" w:right="40" w:firstLine="560"/>
        <w:jc w:val="both"/>
      </w:pPr>
      <w:r>
        <w:t>В настоящее время ведется разработка модуля компонента «Хорриот» ФГИС «ВетИС» (далее - Хорриот), посредством которого будут приниматься электронные заявки на выдачу УНСМ.</w:t>
      </w:r>
    </w:p>
    <w:p w:rsidR="005E57EA" w:rsidRDefault="005E57EA" w:rsidP="005E57EA">
      <w:pPr>
        <w:pStyle w:val="4"/>
        <w:shd w:val="clear" w:color="auto" w:fill="auto"/>
        <w:spacing w:line="322" w:lineRule="exact"/>
        <w:ind w:left="20" w:right="40" w:firstLine="560"/>
        <w:jc w:val="both"/>
      </w:pPr>
      <w:r>
        <w:t>С 01.03.2024 и до введения в эксплуатацию модуля Хорриота заявки от производителей средств маркирования и лиц, осуществляющих маркирование животных, на выдачу УНСМ принимаются в Россельхознадзоре посредством официальных писем.</w:t>
      </w:r>
    </w:p>
    <w:p w:rsidR="005E57EA" w:rsidRDefault="005E57EA" w:rsidP="005E57EA">
      <w:pPr>
        <w:pStyle w:val="4"/>
        <w:shd w:val="clear" w:color="auto" w:fill="auto"/>
        <w:spacing w:line="322" w:lineRule="exact"/>
        <w:ind w:left="20" w:right="40" w:firstLine="560"/>
        <w:jc w:val="both"/>
      </w:pPr>
      <w:r>
        <w:t>В целях более конструктивной организации работы по выдаче УНСМ Россельхознадзор предлагает уполномоченным в области ветеринарии органам исполнительной власти субъектов Российской Федерации и иным лицам, которые в дальнейшем будут обращаться за УНСМ, оформлять заявки с учетом следующего:</w:t>
      </w:r>
    </w:p>
    <w:p w:rsidR="005E57EA" w:rsidRDefault="005E57EA" w:rsidP="005E57EA">
      <w:pPr>
        <w:pStyle w:val="4"/>
        <w:numPr>
          <w:ilvl w:val="0"/>
          <w:numId w:val="2"/>
        </w:numPr>
        <w:shd w:val="clear" w:color="auto" w:fill="auto"/>
        <w:tabs>
          <w:tab w:val="left" w:pos="822"/>
        </w:tabs>
        <w:spacing w:line="322" w:lineRule="exact"/>
        <w:ind w:left="20" w:right="40" w:firstLine="560"/>
        <w:jc w:val="both"/>
      </w:pPr>
      <w:r>
        <w:t xml:space="preserve">в обращении необходимо в обязательном порядке указывать, сколько номеров необходимо выдать для индивидуального маркирования животных, сколько - для группового маркирования, так как в формате УНСМ первая цифра номера после </w:t>
      </w:r>
      <w:r w:rsidRPr="008E3AC2">
        <w:t>«</w:t>
      </w:r>
      <w:r>
        <w:rPr>
          <w:lang w:val="en-US"/>
        </w:rPr>
        <w:t>RU</w:t>
      </w:r>
      <w:r w:rsidRPr="008E3AC2">
        <w:t xml:space="preserve">» </w:t>
      </w:r>
      <w:r>
        <w:t>указывает на метод маркирования животных, которым промаркированы животные: «1» при индивидуальном маркировании,«2» при групповом маркировании, а также указывать адрес электронной почты, на который нужно отправлять сформированные УНСМ.</w:t>
      </w:r>
    </w:p>
    <w:p w:rsidR="005E57EA" w:rsidRDefault="005E57EA" w:rsidP="005E57EA">
      <w:pPr>
        <w:pStyle w:val="4"/>
        <w:shd w:val="clear" w:color="auto" w:fill="auto"/>
        <w:spacing w:line="321" w:lineRule="exact"/>
        <w:ind w:right="20" w:firstLine="560"/>
        <w:jc w:val="both"/>
      </w:pPr>
      <w:r>
        <w:t>Кроме того, рекомендуем лицам, осуществляющим маркирование животных, заказывать номера для нескольких животноводческих объектов одновременно.</w:t>
      </w:r>
    </w:p>
    <w:p w:rsidR="005E57EA" w:rsidRDefault="005E57EA" w:rsidP="005E57EA">
      <w:pPr>
        <w:pStyle w:val="4"/>
        <w:shd w:val="clear" w:color="auto" w:fill="auto"/>
        <w:spacing w:line="321" w:lineRule="exact"/>
        <w:ind w:right="20" w:firstLine="560"/>
        <w:jc w:val="both"/>
      </w:pPr>
      <w:r>
        <w:t>Также обращаем внимание, что указывать в заявках виды животных, для маркирования которых необходимо получить УНСМ, нет необходимости, так как вид животных не вшит в формат УНСМ.</w:t>
      </w:r>
    </w:p>
    <w:p w:rsidR="005E57EA" w:rsidRDefault="005E57EA" w:rsidP="005E57EA">
      <w:pPr>
        <w:pStyle w:val="4"/>
        <w:shd w:val="clear" w:color="auto" w:fill="auto"/>
        <w:spacing w:line="321" w:lineRule="exact"/>
        <w:ind w:right="20" w:firstLine="700"/>
        <w:jc w:val="both"/>
      </w:pPr>
      <w:r>
        <w:t>Дополнительно сообщаю, что</w:t>
      </w:r>
      <w:r>
        <w:rPr>
          <w:rStyle w:val="a5"/>
        </w:rPr>
        <w:t xml:space="preserve"> учет животных негосударственными специалистами в области ветеринарии</w:t>
      </w:r>
      <w:r>
        <w:t xml:space="preserve"> на одном или нескольких поднадзорных объектах в компоненте «Хорриот» ФГИС «ВетИС», в том числе при передаче информации через интеграционный шлюз, будет осуществляться после их закрепления за соответствующими поднадзорными объектами сотрудником госветслужбы региона.</w:t>
      </w:r>
    </w:p>
    <w:p w:rsidR="005E57EA" w:rsidRDefault="005E57EA" w:rsidP="005E57EA">
      <w:pPr>
        <w:pStyle w:val="4"/>
        <w:shd w:val="clear" w:color="auto" w:fill="auto"/>
        <w:spacing w:line="321" w:lineRule="exact"/>
        <w:ind w:right="20" w:firstLine="700"/>
        <w:jc w:val="both"/>
      </w:pPr>
      <w:r>
        <w:t xml:space="preserve">Пока ведется соответствующая техническая доработка Хорриота доступ негосударственных специалистов в области ветеринарии к системе будет осуществляться на основании соответствующих обращений органов исполнительной власти субъектов Российской Федерации в области ветеринарии. В обращении необходимо указать информацию о хозяйствующих </w:t>
      </w:r>
      <w:r>
        <w:lastRenderedPageBreak/>
        <w:t>субъектах-владельцах животных и логины специалистов этих организаций в ФГИС «ВетИС», которым необходимо предоставить доступ к компоненту Хорриот.</w:t>
      </w:r>
    </w:p>
    <w:p w:rsidR="005E57EA" w:rsidRDefault="005E57EA" w:rsidP="005E57EA">
      <w:pPr>
        <w:pStyle w:val="4"/>
        <w:shd w:val="clear" w:color="auto" w:fill="auto"/>
        <w:spacing w:line="321" w:lineRule="exact"/>
        <w:ind w:right="20" w:firstLine="700"/>
        <w:jc w:val="both"/>
      </w:pPr>
      <w:r>
        <w:t xml:space="preserve">В связи с вышесказанным, для получения доступа к компоненту Хорриот ФГИС «ВетИС» необходимо обратится в госветслужбу региона. Обращение госветслужы о предоставлении доступа негосударственному ветеринарному специалисту предприятия следует направлять в адрес ФГБУ «ВНИИЗЖ» по электронной почте </w:t>
      </w:r>
      <w:hyperlink r:id="rId8" w:history="1">
        <w:r>
          <w:rPr>
            <w:rStyle w:val="a3"/>
            <w:lang w:val="en-US"/>
          </w:rPr>
          <w:t>arriah</w:t>
        </w:r>
        <w:r w:rsidRPr="008E3AC2">
          <w:rPr>
            <w:rStyle w:val="a3"/>
          </w:rPr>
          <w:t>@</w:t>
        </w:r>
        <w:r>
          <w:rPr>
            <w:rStyle w:val="a3"/>
            <w:lang w:val="en-US"/>
          </w:rPr>
          <w:t>fsvps</w:t>
        </w:r>
        <w:r w:rsidRPr="008E3AC2"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 w:rsidRPr="008E3AC2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8E3AC2">
        <w:rPr>
          <w:rStyle w:val="3"/>
        </w:rPr>
        <w:t xml:space="preserve"> </w:t>
      </w:r>
      <w:r>
        <w:t>.</w:t>
      </w:r>
    </w:p>
    <w:p w:rsidR="00BD72B7" w:rsidRDefault="00BD72B7"/>
    <w:sectPr w:rsidR="00BD7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2193"/>
    <w:multiLevelType w:val="multilevel"/>
    <w:tmpl w:val="9690A2A2"/>
    <w:lvl w:ilvl="0">
      <w:start w:val="202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663BED"/>
    <w:multiLevelType w:val="multilevel"/>
    <w:tmpl w:val="4BCC58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FE"/>
    <w:rsid w:val="005E57EA"/>
    <w:rsid w:val="00734EFE"/>
    <w:rsid w:val="00BD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57EA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5E57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E57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5E57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4"/>
    <w:rsid w:val="005E57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Основной текст1"/>
    <w:basedOn w:val="a4"/>
    <w:rsid w:val="005E57EA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  <w:lang w:val="en-US"/>
    </w:rPr>
  </w:style>
  <w:style w:type="character" w:customStyle="1" w:styleId="2">
    <w:name w:val="Основной текст2"/>
    <w:basedOn w:val="a4"/>
    <w:rsid w:val="005E57EA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  <w:lang w:val="en-US"/>
    </w:rPr>
  </w:style>
  <w:style w:type="character" w:customStyle="1" w:styleId="3">
    <w:name w:val="Основной текст3"/>
    <w:basedOn w:val="a4"/>
    <w:rsid w:val="005E57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4"/>
    <w:rsid w:val="005E57E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5E57EA"/>
    <w:pPr>
      <w:shd w:val="clear" w:color="auto" w:fill="FFFFFF"/>
      <w:spacing w:after="0" w:line="322" w:lineRule="exact"/>
      <w:ind w:firstLine="58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57EA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5E57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E57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5E57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4"/>
    <w:rsid w:val="005E57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Основной текст1"/>
    <w:basedOn w:val="a4"/>
    <w:rsid w:val="005E57EA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  <w:lang w:val="en-US"/>
    </w:rPr>
  </w:style>
  <w:style w:type="character" w:customStyle="1" w:styleId="2">
    <w:name w:val="Основной текст2"/>
    <w:basedOn w:val="a4"/>
    <w:rsid w:val="005E57EA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  <w:lang w:val="en-US"/>
    </w:rPr>
  </w:style>
  <w:style w:type="character" w:customStyle="1" w:styleId="3">
    <w:name w:val="Основной текст3"/>
    <w:basedOn w:val="a4"/>
    <w:rsid w:val="005E57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4"/>
    <w:rsid w:val="005E57E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5E57EA"/>
    <w:pPr>
      <w:shd w:val="clear" w:color="auto" w:fill="FFFFFF"/>
      <w:spacing w:after="0" w:line="322" w:lineRule="exact"/>
      <w:ind w:firstLine="58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riah@fsvps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fsvp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1301224946%237DM0K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1730</Words>
  <Characters>9866</Characters>
  <Application>Microsoft Office Word</Application>
  <DocSecurity>0</DocSecurity>
  <Lines>82</Lines>
  <Paragraphs>23</Paragraphs>
  <ScaleCrop>false</ScaleCrop>
  <Company/>
  <LinksUpToDate>false</LinksUpToDate>
  <CharactersWithSpaces>11573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2024-06-11T05:51:00Z</dcterms:created>
  <dcterms:modified xsi:type="dcterms:W3CDTF">2024-06-11T05:54:00Z</dcterms:modified>
</cp:coreProperties>
</file>